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Celebre traduzione Italiana di “Blowin’ in the wind”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Bob Dylan molto usata ovunque fin dagli anni ‘70.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le domande a cui nessuno sa dare una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risposta…e non sono domande di curiosità ma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aneliti che nascono da angosce e desideri profondi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 cuore e dell’animo di ogni persona.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NOTA PERSONALE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prime volte l’ho sempre sentita cantare da Padre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Ugo che la suonava con  la fisarmonica , quando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tornava in Italia , a qualche raduno o riunione.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colpì per la profondità del testo - non conoscevo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l’originale.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 la volta che mi ha colpito di più (e ho deciso di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inserirla qui in questo modo) è stata in un giorno di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fine inverno, con un vento quasi caldo che soffiava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 non fastidioso, in un momento di addio intorno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 un ‘amica, in cui tutti hanno intonato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spontaneamente queste parole e questo canto…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quando è finito… un lungo silenzio …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si sentiva soltanto il rumore del vento…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una cosa che mi è restata impressa negli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anni un pò come una magia e una serenità che 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riesco a descrivere bene a parole! 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